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0" w:after="150"/>
        <w:jc w:val="right"/>
        <w:rPr>
          <w:i w:val="false"/>
          <w:i w:val="false"/>
          <w:iCs w:val="false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 xml:space="preserve">Приложение </w:t>
      </w: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>№</w:t>
      </w: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 xml:space="preserve"> 3</w:t>
      </w:r>
    </w:p>
    <w:p>
      <w:pPr>
        <w:pStyle w:val="Normal"/>
        <w:widowControl w:val="false"/>
        <w:spacing w:lineRule="auto" w:line="240" w:before="0" w:after="0"/>
        <w:jc w:val="right"/>
        <w:rPr>
          <w:i w:val="false"/>
          <w:i w:val="false"/>
          <w:iCs w:val="false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>к Положению о системе управления охраной труда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" w:cs="Times New Roman" w:eastAsiaTheme="minorEastAsia"/>
          <w:i/>
          <w:i/>
          <w:iCs/>
          <w:sz w:val="24"/>
          <w:szCs w:val="24"/>
          <w:lang w:eastAsia="ru-RU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 xml:space="preserve">в муниципальном автономном дошкольном образовательном учреждении 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" w:cs="Times New Roman" w:eastAsiaTheme="minorEastAsia"/>
          <w:i/>
          <w:i/>
          <w:iCs/>
          <w:sz w:val="24"/>
          <w:szCs w:val="24"/>
          <w:lang w:eastAsia="ru-RU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>Центр развития ребенка – детский сад №10 «Ляйсан»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" w:cs="Times New Roman" w:eastAsiaTheme="minorEastAsia"/>
          <w:i/>
          <w:i/>
          <w:iCs/>
          <w:sz w:val="24"/>
          <w:szCs w:val="24"/>
          <w:lang w:eastAsia="ru-RU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 xml:space="preserve">города Дюртюли муниципального района Дюртюлинский район </w:t>
      </w:r>
    </w:p>
    <w:p>
      <w:pPr>
        <w:pStyle w:val="Normal"/>
        <w:jc w:val="right"/>
        <w:rPr>
          <w:color w:val="000000"/>
          <w:highlight w:val="white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>Республики Башкортостан</w:t>
      </w:r>
    </w:p>
    <w:p>
      <w:pPr>
        <w:pStyle w:val="Normal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shd w:fill="FFFFFF" w:val="clear"/>
        </w:rPr>
      </w:r>
    </w:p>
    <w:p>
      <w:pPr>
        <w:pStyle w:val="Normal"/>
        <w:tabs>
          <w:tab w:val="clear" w:pos="708"/>
          <w:tab w:val="left" w:pos="7455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  <w:t>Порядок учета микроповреждений (микротравм) работников</w:t>
      </w:r>
    </w:p>
    <w:p>
      <w:pPr>
        <w:pStyle w:val="Normal"/>
        <w:tabs>
          <w:tab w:val="clear" w:pos="708"/>
          <w:tab w:val="left" w:pos="7455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  <w:t>муниципального автономного дошкольного образовательного</w:t>
      </w:r>
    </w:p>
    <w:p>
      <w:pPr>
        <w:pStyle w:val="Normal"/>
        <w:tabs>
          <w:tab w:val="clear" w:pos="708"/>
          <w:tab w:val="left" w:pos="7455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  <w:t>учреждения Центр развития ребенка – детский сад №10 «Ляйсан»</w:t>
      </w:r>
    </w:p>
    <w:p>
      <w:pPr>
        <w:pStyle w:val="Normal"/>
        <w:tabs>
          <w:tab w:val="clear" w:pos="708"/>
          <w:tab w:val="left" w:pos="7455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  <w:t xml:space="preserve">города Дюртюли муниципального района Дюртюлинский район </w:t>
      </w:r>
    </w:p>
    <w:p>
      <w:pPr>
        <w:pStyle w:val="Normal"/>
        <w:tabs>
          <w:tab w:val="clear" w:pos="708"/>
          <w:tab w:val="left" w:pos="7455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  <w:t>Республики Башкортостан</w:t>
      </w:r>
    </w:p>
    <w:p>
      <w:pPr>
        <w:pStyle w:val="Normal"/>
        <w:tabs>
          <w:tab w:val="clear" w:pos="708"/>
          <w:tab w:val="left" w:pos="7455" w:leader="none"/>
        </w:tabs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cs="Times New Roman" w:ascii="Times New Roman" w:hAnsi="Times New Roman"/>
          <w:color w:val="000000"/>
          <w:sz w:val="26"/>
          <w:szCs w:val="26"/>
          <w:shd w:fill="FFFFFF" w:val="clear"/>
        </w:rPr>
      </w:r>
    </w:p>
    <w:p>
      <w:pPr>
        <w:pStyle w:val="Normal"/>
        <w:widowControl w:val="false"/>
        <w:spacing w:lineRule="auto" w:line="240" w:before="0" w:after="150"/>
        <w:jc w:val="center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b/>
          <w:bCs/>
          <w:sz w:val="26"/>
          <w:szCs w:val="26"/>
          <w:lang w:eastAsia="ru-RU"/>
        </w:rPr>
        <w:t>I. Общие положения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/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 xml:space="preserve">1. Настоящий Порядок учета микроповреждений (микротравм) работников муниципального автономного дошкольного образовательного  учреждения Центр развития ребенка – детский сад №10 «Ляйсан»  города Дюртюли муниципального района Дюртюлинский район Республики Башкортостан (далее – Порядок, организация) разработан на основании Приказа Министерства труда и социальной защиты Российской Федерации от 15 сентября 2021 г. N 632н «Об утверждении рекомендаций по учету микроповреждений (микротравм) работников» в целях исполнения требований статей </w:t>
      </w:r>
      <w:r>
        <w:fldChar w:fldCharType="begin"/>
      </w:r>
      <w:r>
        <w:rPr>
          <w:rStyle w:val="Style"/>
          <w:sz w:val="26"/>
          <w:u w:val="single"/>
          <w:szCs w:val="26"/>
          <w:rFonts w:eastAsia="" w:cs="Times New Roman" w:ascii="Times New Roman" w:hAnsi="Times New Roman"/>
        </w:rPr>
        <w:instrText> HYPERLINK "https://normativ.kontur.ru/document?moduleid=1&amp;documentid=407606" \l "l6277"</w:instrText>
      </w:r>
      <w:r>
        <w:rPr>
          <w:rStyle w:val="Style"/>
          <w:sz w:val="26"/>
          <w:u w:val="single"/>
          <w:szCs w:val="26"/>
          <w:rFonts w:eastAsia="" w:cs="Times New Roman" w:ascii="Times New Roman" w:hAnsi="Times New Roman"/>
        </w:rPr>
        <w:fldChar w:fldCharType="separate"/>
      </w:r>
      <w:r>
        <w:rPr>
          <w:rStyle w:val="Style"/>
          <w:rFonts w:eastAsia="" w:cs="Times New Roman" w:ascii="Times New Roman" w:hAnsi="Times New Roman" w:eastAsiaTheme="minorEastAsia"/>
          <w:sz w:val="26"/>
          <w:szCs w:val="26"/>
          <w:u w:val="single"/>
          <w:lang w:eastAsia="ru-RU"/>
        </w:rPr>
        <w:t>214</w:t>
      </w:r>
      <w:r>
        <w:rPr>
          <w:rStyle w:val="Style"/>
          <w:sz w:val="26"/>
          <w:u w:val="single"/>
          <w:szCs w:val="26"/>
          <w:rFonts w:eastAsia="" w:cs="Times New Roman" w:ascii="Times New Roman" w:hAnsi="Times New Roman"/>
        </w:rPr>
        <w:fldChar w:fldCharType="end"/>
      </w: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 xml:space="preserve">, </w:t>
      </w:r>
      <w:r>
        <w:fldChar w:fldCharType="begin"/>
      </w:r>
      <w:r>
        <w:rPr>
          <w:rStyle w:val="Style"/>
          <w:sz w:val="26"/>
          <w:u w:val="single"/>
          <w:szCs w:val="26"/>
          <w:rFonts w:eastAsia="" w:cs="Times New Roman" w:ascii="Times New Roman" w:hAnsi="Times New Roman"/>
        </w:rPr>
        <w:instrText> HYPERLINK "https://normativ.kontur.ru/document?moduleid=1&amp;documentid=407606" \l "l5544"</w:instrText>
      </w:r>
      <w:r>
        <w:rPr>
          <w:rStyle w:val="Style"/>
          <w:sz w:val="26"/>
          <w:u w:val="single"/>
          <w:szCs w:val="26"/>
          <w:rFonts w:eastAsia="" w:cs="Times New Roman" w:ascii="Times New Roman" w:hAnsi="Times New Roman"/>
        </w:rPr>
        <w:fldChar w:fldCharType="separate"/>
      </w:r>
      <w:r>
        <w:rPr>
          <w:rStyle w:val="Style"/>
          <w:rFonts w:eastAsia="" w:cs="Times New Roman" w:ascii="Times New Roman" w:hAnsi="Times New Roman" w:eastAsiaTheme="minorEastAsia"/>
          <w:sz w:val="26"/>
          <w:szCs w:val="26"/>
          <w:u w:val="single"/>
          <w:lang w:eastAsia="ru-RU"/>
        </w:rPr>
        <w:t>216</w:t>
      </w:r>
      <w:r>
        <w:rPr>
          <w:rStyle w:val="Style"/>
          <w:sz w:val="26"/>
          <w:u w:val="single"/>
          <w:szCs w:val="26"/>
          <w:rFonts w:eastAsia="" w:cs="Times New Roman" w:ascii="Times New Roman" w:hAnsi="Times New Roman"/>
        </w:rPr>
        <w:fldChar w:fldCharType="end"/>
      </w: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 xml:space="preserve">, </w:t>
      </w:r>
      <w:r>
        <w:fldChar w:fldCharType="begin"/>
      </w:r>
      <w:r>
        <w:rPr>
          <w:rStyle w:val="Style"/>
          <w:sz w:val="26"/>
          <w:u w:val="single"/>
          <w:szCs w:val="26"/>
          <w:rFonts w:eastAsia="" w:cs="Times New Roman" w:ascii="Times New Roman" w:hAnsi="Times New Roman"/>
        </w:rPr>
        <w:instrText> HYPERLINK "https://normativ.kontur.ru/document?moduleid=1&amp;documentid=407606" \l "l4386"</w:instrText>
      </w:r>
      <w:r>
        <w:rPr>
          <w:rStyle w:val="Style"/>
          <w:sz w:val="26"/>
          <w:u w:val="single"/>
          <w:szCs w:val="26"/>
          <w:rFonts w:eastAsia="" w:cs="Times New Roman" w:ascii="Times New Roman" w:hAnsi="Times New Roman"/>
        </w:rPr>
        <w:fldChar w:fldCharType="separate"/>
      </w:r>
      <w:r>
        <w:rPr>
          <w:rStyle w:val="Style"/>
          <w:rFonts w:eastAsia="" w:cs="Times New Roman" w:ascii="Times New Roman" w:hAnsi="Times New Roman" w:eastAsiaTheme="minorEastAsia"/>
          <w:sz w:val="26"/>
          <w:szCs w:val="26"/>
          <w:u w:val="single"/>
          <w:lang w:eastAsia="ru-RU"/>
        </w:rPr>
        <w:t>226</w:t>
      </w:r>
      <w:r>
        <w:rPr>
          <w:rStyle w:val="Style"/>
          <w:sz w:val="26"/>
          <w:u w:val="single"/>
          <w:szCs w:val="26"/>
          <w:rFonts w:eastAsia="" w:cs="Times New Roman" w:ascii="Times New Roman" w:hAnsi="Times New Roman"/>
        </w:rPr>
        <w:fldChar w:fldCharType="end"/>
      </w: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 xml:space="preserve"> раздела X Трудового кодекса Российской Федерации, совершенствования внутренних процессов управления охраной труда в организации, предупреждения производственного травматизма.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2. Микротравма - это микроповреждения здоровья работников организации во время выполнения работы или поручений руководителя. Это незначительные повреждения, которые приводят к частичному ограничению трудоспособности работника, возможно, даже потребуется перевести пострадавшего сотрудника на один день на другую работу, но больничный лист при этом не открывается.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3. Учет микроповреждений (микротравм) работников рекомендуется осуществлять посредством сбора и регистрации информации о микроповреждениях (микротравмах).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Учет микроповреждений (микротравм) работников позволит повысить эффективность в проведении системных мероприятий по управлению профессиональными рисками, связанных с выявлением опасностей, оценкой и снижением уровней профессиональных рисков, обеспечении улучшения условий и охраны труда.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Учет микроповреждений (микротравм) работников осуществляется организацией самостоятельно исходя из специфики своей деятельности, достижений современной науки и наилучших практик, принятых на себя обязательств.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4. В целях учета и рассмотрения обстоятельств и причин, приведших к возникновению микроповреждений (микротравм) работников, предупреждения производственного травматизма: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утверждается локальным нормативным актом Порядок учета микроповреждений (микротравм) работников, с учетом мнения представительного органа работников;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организуется ознакомление должностных лиц с Порядком учета микроповреждений (микротравм) работников;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организуется информирование работников о действиях при получении микроповреждения (микротравмы);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организуется рассмотрение обстоятельств, выявление причин, приводящих к микроповреждениям (микротравмам) работников, и фиксация результатов рассмотрения в Справке о рассмотрении обстоятельств и причин, приведших к возникновению микроповреждения (микротравмы) работника или ином определенном работодателем документе, содержащем, в том числе рекомендуемые сведения, отраженные в Справке о рассмотрении обстоятельств и причин, приведших к возникновению микроповреждения (микротравмы) работника (далее - Справка);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обеспечивается доступность в организации бланка Справки в электронном виде или на бумажном носителе;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организуется регистрация происшедших микроповреждений (микротравм) в Журнале учета микроповреждений (микротравм) работников или ином определенном работодателем документе, содержащем, в том числе рекомендуемые сведения, отраженные в Журнале учета микроповреждения (микротравм) работников (далее - Журнал);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Рекомендованный срок хранения Справки и Журнала составляет не менее 1 года.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5. Составление Справки и ведение Журнала может осуществляться в электронном виде с использованием электронной подписи или любого другого способа в соответствии с законодательством Российской Федерации, позволяющего идентифицировать личность работника, составившего Справку и осуществляющего ведение Журнала.</w:t>
      </w:r>
    </w:p>
    <w:p>
      <w:pPr>
        <w:pStyle w:val="Normal"/>
        <w:widowControl w:val="false"/>
        <w:spacing w:lineRule="auto" w:line="240" w:before="0" w:after="150"/>
        <w:ind w:firstLine="851"/>
        <w:jc w:val="center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b/>
          <w:bCs/>
          <w:sz w:val="26"/>
          <w:szCs w:val="26"/>
          <w:lang w:eastAsia="ru-RU"/>
        </w:rPr>
        <w:t>II. Порядок учета микроповреждений (микротравм)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1. Основанием для регистрации микроповреждения (микротравмы) работника и рассмотрения обстоятельств и причин, приведших к его возникновению, является обращение пострадавшего к своему непосредственному или вышестоящему руководителю, заведующему (его представителю) (далее - оповещаемое лицо).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При обращении пострадавшего к медицинскому работнику организации, последнему рекомендуется сообщать о микроповреждении (микротравме) работника оповещаемому лицу.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2. Оповещаемому лицу после получения информации о микроповреждении (микротравме) работника рекомендуется убедиться в том, что пострадавшему оказана необходимая первая помощь и (или) медицинская помощь.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3. Оповещаемому лицу рекомендуется незамедлительно информировать любым общедоступным способом ответственного по охране труда или лицо, назначенное ответственным за организацию работы по охране труда приказом заведующего (далее - уполномоченное лицо), о микроповреждении (микротравме) раб</w:t>
      </w:r>
      <w:bookmarkStart w:id="0" w:name="_GoBack"/>
      <w:bookmarkEnd w:id="0"/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отника.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При информировании уполномоченного лица рекомендуется сообщать: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фамилию, имя, отчество (при наличии) пострадавшего работника, должность;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место, дату и время получения работником микроповреждения (микротравмы);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характер (описание) микротравмы;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краткую информацию об обстоятельствах получения работником микроповреждения (микротравмы).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4. При получении информации о микроповреждении (микротравме) работника уполномоченному лицу рекомендуется рассмотреть обстоятельства и причины, приведшие к ее возникновению, в срок до 3 календарных дней. При возникновении обстоятельств, объективно препятствующих завершению в указанный срок рассмотрения обстоятельств и причин, приведших к возникновению микроповреждения (микротравмы) работника, в том числе по причине отсутствия объяснения пострадавшего работника, рекомендуется продлить срок рассмотрения обстоятельств и причин, приведших к возникновению микроповреждения (микротравмы) работника, но не более чем на 2 календарных дня.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При рассмотрении обстоятельств и причин, приведших к возникновению микроповреждения (микротравмы) работника, уполномоченному лицу целесообразно запросить объяснение пострадавшего работника об указанных обстоятельствах, любым доступным способом, а также провести осмотр места происшествия. При необходимости к рассмотрению обстоятельств и причин, приведших к возникновению микроповреждений (микротравм) работника, привлекается оповещаемое лицо, заведующий, проводится опрос очевидцев.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 xml:space="preserve">5. Работник имеет право на личное участие или участие через своих представителей в рассмотрении причин и обстоятельств событий, приведших к возникновению микроповреждений (микротравм) 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Заведующему рекомендуется привлекать пострадавшего работника лично или через своих представителей, включая представителей выборного органа первичной профсоюзной организации, к рассмотрению обстоятельств и причин, приведших к возникновению микроповреждения (микротравмы), а также ознакомить его с результатами указанного рассмотрения.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 xml:space="preserve">6. Уполномоченное лицо по результатам действий, проведенных в соответствии с пунктом 4 раздела </w:t>
      </w:r>
      <w:r>
        <w:rPr>
          <w:rFonts w:eastAsia="" w:cs="Times New Roman" w:ascii="Times New Roman" w:hAnsi="Times New Roman" w:eastAsiaTheme="minorEastAsia"/>
          <w:sz w:val="26"/>
          <w:szCs w:val="26"/>
          <w:lang w:val="en-US" w:eastAsia="ru-RU"/>
        </w:rPr>
        <w:t>II</w:t>
      </w: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 xml:space="preserve"> настоящего Порядка составляет  Справку.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7. Уполномоченное лицо обеспечивает регистрацию в Журнале соответствующих сведений, а также с участием заведующего организации организует мероприятия по устранению причин, приведших к возникновению микроповреждений (микротравм).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При подготовке перечня соответствующих мероприятий рекомендуется учитывать: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обстоятельства получения микроповреждения (микротравмы), включая используемые оборудование, инструменты, материалы и сырье, приемы работы, условия труда, и возможность их воспроизведения в схожих ситуациях или на других рабочих местах;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организационные недостатки в функционировании системы управления охраной труда;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физическое состояние работника в момент получения микроповреждения (микротравмы);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меры по контролю;</w:t>
      </w:r>
    </w:p>
    <w:p>
      <w:pPr>
        <w:pStyle w:val="Normal"/>
        <w:widowControl w:val="false"/>
        <w:spacing w:lineRule="auto" w:line="240" w:before="0" w:after="150"/>
        <w:ind w:firstLine="851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6"/>
          <w:szCs w:val="26"/>
          <w:lang w:eastAsia="ru-RU"/>
        </w:rPr>
        <w:t>механизмы оценки эффективности мер по контролю и реализации профилактических мероприятий.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26"/>
          <w:szCs w:val="26"/>
          <w:lang w:eastAsia="ru-RU"/>
        </w:rPr>
      </w:pPr>
      <w:r>
        <w:rPr>
          <w:rFonts w:eastAsia="" w:cs="Times New Roman" w:eastAsiaTheme="minorEastAsia" w:ascii="Times New Roman" w:hAnsi="Times New Roman"/>
          <w:sz w:val="26"/>
          <w:szCs w:val="26"/>
          <w:lang w:eastAsia="ru-RU"/>
        </w:rPr>
      </w:r>
    </w:p>
    <w:p>
      <w:pPr>
        <w:pStyle w:val="Normal"/>
        <w:widowControl w:val="false"/>
        <w:spacing w:lineRule="auto" w:line="240" w:before="0" w:after="150"/>
        <w:rPr/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 </w:t>
      </w:r>
    </w:p>
    <w:p>
      <w:pPr>
        <w:pStyle w:val="Normal"/>
        <w:widowControl w:val="false"/>
        <w:spacing w:lineRule="auto" w:line="240" w:before="0" w:after="15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/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                           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Справка</w:t>
      </w:r>
    </w:p>
    <w:p>
      <w:pPr>
        <w:pStyle w:val="Normal"/>
        <w:widowControl w:val="false"/>
        <w:spacing w:before="0" w:after="0"/>
        <w:rPr>
          <w:rFonts w:ascii="Times New Roman" w:hAnsi="Times New Roman" w:eastAsia="" w:cs="Times New Roman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        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о рассмотрении причин и обстоятельств, приведших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    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к возникновению микроповреждения (микротравмы) работника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 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Пострадавший работник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_______________________________________________________________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lang w:eastAsia="ru-RU"/>
        </w:rPr>
      </w:pPr>
      <w:r>
        <w:rPr>
          <w:rFonts w:eastAsia="" w:cs="Courier New" w:ascii="Courier New" w:hAnsi="Courier New" w:eastAsiaTheme="minorEastAsia"/>
          <w:lang w:eastAsia="ru-RU"/>
        </w:rPr>
        <w:t xml:space="preserve">  </w:t>
      </w:r>
      <w:r>
        <w:rPr>
          <w:rFonts w:eastAsia="" w:cs="Courier New" w:ascii="Courier New" w:hAnsi="Courier New" w:eastAsiaTheme="minorEastAsia"/>
          <w:lang w:eastAsia="ru-RU"/>
        </w:rPr>
        <w:t>(фамилия, имя, отчество (при наличии), год рождения, должность,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    </w:t>
      </w:r>
      <w:r>
        <w:rPr>
          <w:rFonts w:eastAsia="" w:cs="Courier New" w:ascii="Courier New" w:hAnsi="Courier New" w:eastAsiaTheme="minorEastAsia"/>
          <w:lang w:eastAsia="ru-RU"/>
        </w:rPr>
        <w:t>структурное подразделение, стаж работы по специальности)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_______________________________________________________________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_______________________________________________________________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_______________________________________________________________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Место получения работником микроповреждения (микротравмы): ____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_______________________________________________________________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_______________________________________________________________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_______________________________________________________________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Дата, время получения работником микроповреждения (микротравмы):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_______________________________________________________________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Действия по оказанию первой помощи: ___________________________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Характер (описание) микротравмы _______________________________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_______________________________________________________________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Обстоятельства: _______________________________________________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                  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(изложение обстоятельств получения работником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                          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микроповреждения (микротравмы)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_______________________________________________________________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Причины, приведшие к микроповреждению (микротравме):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_______________________________________________________________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_______________________________________________________________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                   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(указать выявленные причины)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_______________________________________________________________</w:t>
      </w:r>
    </w:p>
    <w:p>
      <w:pPr>
        <w:pStyle w:val="Normal"/>
        <w:widowControl w:val="false"/>
        <w:spacing w:before="0" w:after="0"/>
        <w:rPr/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Предложения  по  устранению  причин,  приведших к микроповреждению</w:t>
      </w:r>
    </w:p>
    <w:p>
      <w:pPr>
        <w:pStyle w:val="Normal"/>
        <w:widowControl w:val="false"/>
        <w:spacing w:before="0" w:after="0"/>
        <w:rPr/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(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микротравме):________________________________________________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_______________________________________________________________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_______________________________________________________________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_______________________________________________________________</w:t>
      </w:r>
    </w:p>
    <w:p>
      <w:pPr>
        <w:pStyle w:val="Normal"/>
        <w:widowControl w:val="false"/>
        <w:spacing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 </w:t>
      </w:r>
    </w:p>
    <w:p>
      <w:pPr>
        <w:pStyle w:val="Normal"/>
        <w:widowControl w:val="false"/>
        <w:spacing w:before="0" w:after="0"/>
        <w:rPr/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 xml:space="preserve"> </w:t>
      </w: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Подпись специалиста по охране труда                         _________________________________________________________________</w:t>
      </w:r>
    </w:p>
    <w:p>
      <w:pPr>
        <w:pStyle w:val="Normal"/>
        <w:widowControl w:val="false"/>
        <w:spacing w:before="0" w:after="0"/>
        <w:jc w:val="left"/>
        <w:rPr/>
      </w:pPr>
      <w:r>
        <w:rPr>
          <w:rFonts w:eastAsia="" w:cs="Courier New" w:ascii="Courier New" w:hAnsi="Courier New" w:eastAsiaTheme="minorEastAsia"/>
          <w:sz w:val="24"/>
          <w:szCs w:val="24"/>
          <w:lang w:eastAsia="ru-RU"/>
        </w:rPr>
        <w:t>(фамилия, инициалы, должность, дата)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24"/>
          <w:szCs w:val="24"/>
          <w:lang w:eastAsia="ru-RU"/>
        </w:rPr>
      </w:pPr>
      <w:r>
        <w:rPr>
          <w:rFonts w:eastAsia="" w:cs="Times New Roman" w:eastAsiaTheme="minorEastAsia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24"/>
          <w:szCs w:val="24"/>
          <w:lang w:eastAsia="ru-RU"/>
        </w:rPr>
      </w:pPr>
      <w:r>
        <w:rPr>
          <w:rFonts w:eastAsia="" w:cs="Times New Roman" w:eastAsiaTheme="minorEastAsia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24"/>
          <w:szCs w:val="24"/>
          <w:lang w:eastAsia="ru-RU"/>
        </w:rPr>
      </w:pPr>
      <w:r>
        <w:rPr>
          <w:rFonts w:eastAsia="" w:cs="Times New Roman" w:eastAsiaTheme="minorEastAsia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24"/>
          <w:szCs w:val="24"/>
          <w:lang w:eastAsia="ru-RU"/>
        </w:rPr>
      </w:pPr>
      <w:r>
        <w:rPr>
          <w:rFonts w:eastAsia="" w:cs="Times New Roman" w:eastAsiaTheme="minorEastAsia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24"/>
          <w:szCs w:val="24"/>
          <w:lang w:eastAsia="ru-RU"/>
        </w:rPr>
      </w:pPr>
      <w:r>
        <w:rPr>
          <w:rFonts w:eastAsia="" w:cs="Times New Roman" w:eastAsiaTheme="minorEastAsia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24"/>
          <w:szCs w:val="24"/>
          <w:lang w:eastAsia="ru-RU"/>
        </w:rPr>
      </w:pPr>
      <w:r>
        <w:rPr>
          <w:rFonts w:eastAsia="" w:cs="Times New Roman" w:eastAsiaTheme="minorEastAsia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24"/>
          <w:szCs w:val="24"/>
          <w:lang w:eastAsia="ru-RU"/>
        </w:rPr>
      </w:pPr>
      <w:r>
        <w:rPr>
          <w:rFonts w:eastAsia="" w:cs="Times New Roman" w:eastAsiaTheme="minorEastAsia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24"/>
          <w:szCs w:val="24"/>
          <w:lang w:eastAsia="ru-RU"/>
        </w:rPr>
      </w:pPr>
      <w:r>
        <w:rPr>
          <w:rFonts w:eastAsia="" w:cs="Times New Roman" w:eastAsiaTheme="minorEastAsia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24"/>
          <w:szCs w:val="24"/>
          <w:lang w:eastAsia="ru-RU"/>
        </w:rPr>
      </w:pPr>
      <w:r>
        <w:rPr>
          <w:rFonts w:eastAsia="" w:cs="Times New Roman" w:eastAsiaTheme="minorEastAsia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24"/>
          <w:szCs w:val="24"/>
          <w:lang w:eastAsia="ru-RU"/>
        </w:rPr>
      </w:pPr>
      <w:r>
        <w:rPr>
          <w:rFonts w:eastAsia="" w:cs="Times New Roman" w:eastAsiaTheme="minorEastAsia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24"/>
          <w:szCs w:val="24"/>
          <w:lang w:eastAsia="ru-RU"/>
        </w:rPr>
      </w:pPr>
      <w:r>
        <w:rPr>
          <w:rFonts w:eastAsia="" w:cs="Times New Roman" w:eastAsiaTheme="minorEastAsia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24"/>
          <w:szCs w:val="24"/>
          <w:lang w:eastAsia="ru-RU"/>
        </w:rPr>
      </w:pPr>
      <w:r>
        <w:rPr>
          <w:rFonts w:eastAsia="" w:cs="Times New Roman" w:eastAsiaTheme="minorEastAsia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150"/>
        <w:jc w:val="center"/>
        <w:rPr>
          <w:rFonts w:ascii="Times New Roman" w:hAnsi="Times New Roman" w:eastAsia="" w:cs="Times New Roman" w:eastAsiaTheme="minorEastAsia"/>
          <w:b/>
          <w:b/>
          <w:bCs/>
          <w:sz w:val="36"/>
          <w:szCs w:val="36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150"/>
        <w:jc w:val="center"/>
        <w:rPr>
          <w:rFonts w:ascii="Times New Roman" w:hAnsi="Times New Roman" w:eastAsia="" w:cs="Times New Roman" w:eastAsiaTheme="minorEastAsia"/>
          <w:b/>
          <w:b/>
          <w:bCs/>
          <w:sz w:val="36"/>
          <w:szCs w:val="36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150"/>
        <w:jc w:val="center"/>
        <w:rPr>
          <w:rFonts w:ascii="Times New Roman" w:hAnsi="Times New Roman" w:eastAsia="" w:cs="Times New Roman" w:eastAsiaTheme="minorEastAsia"/>
          <w:b/>
          <w:b/>
          <w:bCs/>
          <w:sz w:val="36"/>
          <w:szCs w:val="36"/>
          <w:lang w:eastAsia="ru-RU"/>
        </w:rPr>
      </w:pPr>
      <w:r>
        <w:rPr>
          <w:rFonts w:eastAsia="" w:cs="Times New Roman" w:ascii="Times New Roman" w:hAnsi="Times New Roman" w:eastAsiaTheme="minorEastAsia"/>
          <w:b/>
          <w:bCs/>
          <w:sz w:val="36"/>
          <w:szCs w:val="36"/>
          <w:lang w:eastAsia="ru-RU"/>
        </w:rPr>
        <w:t>ЖУРНАЛ УЧЕТА МИКРОПОВРЕЖДЕНИЙ (МИКРОТРАВМ) РАБОТНИКОВ</w:t>
      </w:r>
    </w:p>
    <w:p>
      <w:pPr>
        <w:pStyle w:val="Normal"/>
        <w:widowControl w:val="false"/>
        <w:spacing w:lineRule="auto" w:line="240" w:before="0" w:after="150"/>
        <w:jc w:val="center"/>
        <w:rPr>
          <w:rFonts w:ascii="Times New Roman" w:hAnsi="Times New Roman" w:eastAsia="" w:cs="Times New Roman" w:eastAsiaTheme="minorEastAsia"/>
          <w:b/>
          <w:b/>
          <w:bCs/>
          <w:sz w:val="36"/>
          <w:szCs w:val="36"/>
          <w:lang w:eastAsia="ru-RU"/>
        </w:rPr>
      </w:pPr>
      <w:r>
        <w:rPr>
          <w:rFonts w:eastAsia="" w:cs="Times New Roman" w:ascii="Times New Roman" w:hAnsi="Times New Roman" w:eastAsiaTheme="minorEastAsia"/>
          <w:b/>
          <w:bCs/>
          <w:sz w:val="36"/>
          <w:szCs w:val="36"/>
          <w:lang w:eastAsia="ru-RU"/>
        </w:rPr>
        <w:t>_____________________________________________</w:t>
      </w:r>
    </w:p>
    <w:p>
      <w:pPr>
        <w:pStyle w:val="Normal"/>
        <w:widowControl w:val="false"/>
        <w:spacing w:lineRule="auto" w:line="240" w:before="0" w:after="150"/>
        <w:jc w:val="center"/>
        <w:rPr>
          <w:rFonts w:ascii="Times New Roman" w:hAnsi="Times New Roman" w:eastAsia="" w:cs="Times New Roman" w:eastAsiaTheme="minorEastAsia"/>
          <w:sz w:val="36"/>
          <w:szCs w:val="36"/>
          <w:lang w:eastAsia="ru-RU"/>
        </w:rPr>
      </w:pPr>
      <w:r>
        <w:rPr>
          <w:rFonts w:eastAsia="" w:cs="Times New Roman" w:ascii="Times New Roman" w:hAnsi="Times New Roman" w:eastAsiaTheme="minorEastAsia"/>
          <w:b/>
          <w:bCs/>
          <w:sz w:val="36"/>
          <w:szCs w:val="36"/>
          <w:lang w:eastAsia="ru-RU"/>
        </w:rPr>
        <w:t>(наименование организации)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24"/>
          <w:szCs w:val="24"/>
          <w:lang w:eastAsia="ru-RU"/>
        </w:rPr>
      </w:pPr>
      <w:r>
        <w:rPr>
          <w:rFonts w:eastAsia="" w:cs="Times New Roman" w:eastAsiaTheme="minorEastAsia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150"/>
        <w:rPr>
          <w:rFonts w:ascii="Times New Roman" w:hAnsi="Times New Roman" w:eastAsia="" w:cs="Times New Roman" w:eastAsiaTheme="minorEastAsia"/>
          <w:sz w:val="24"/>
          <w:szCs w:val="24"/>
          <w:lang w:eastAsia="ru-RU"/>
        </w:rPr>
      </w:pPr>
      <w:r>
        <w:rPr>
          <w:rFonts w:eastAsia="" w:cs="Times New Roman" w:eastAsiaTheme="minorEastAsia" w:ascii="Times New Roman" w:hAnsi="Times New Roman"/>
          <w:sz w:val="24"/>
          <w:szCs w:val="24"/>
          <w:lang w:eastAsia="ru-RU"/>
        </w:rPr>
      </w:r>
    </w:p>
    <w:tbl>
      <w:tblPr>
        <w:tblW w:w="9355" w:type="dxa"/>
        <w:jc w:val="center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000" w:noHBand="0" w:noVBand="0" w:firstColumn="0" w:lastRow="0" w:lastColumn="0" w:firstRow="0"/>
      </w:tblPr>
      <w:tblGrid>
        <w:gridCol w:w="228"/>
        <w:gridCol w:w="1031"/>
        <w:gridCol w:w="1327"/>
        <w:gridCol w:w="1329"/>
        <w:gridCol w:w="1327"/>
        <w:gridCol w:w="937"/>
        <w:gridCol w:w="698"/>
        <w:gridCol w:w="1340"/>
        <w:gridCol w:w="1137"/>
      </w:tblGrid>
      <w:tr>
        <w:trPr/>
        <w:tc>
          <w:tcPr>
            <w:tcW w:w="3915" w:type="dxa"/>
            <w:gridSpan w:val="4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Дата начала ведения Журнала</w:t>
            </w:r>
          </w:p>
        </w:tc>
        <w:tc>
          <w:tcPr>
            <w:tcW w:w="5439" w:type="dxa"/>
            <w:gridSpan w:val="5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Дата окончания ведения Журнала</w:t>
            </w:r>
          </w:p>
        </w:tc>
      </w:tr>
      <w:tr>
        <w:trPr/>
        <w:tc>
          <w:tcPr>
            <w:tcW w:w="228" w:type="dxa"/>
            <w:tcBorders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1" w:type="dxa"/>
            <w:tcBorders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9" w:type="dxa"/>
            <w:tcBorders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dxa"/>
            <w:tcBorders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 </w:t>
            </w:r>
          </w:p>
        </w:tc>
      </w:tr>
      <w:tr>
        <w:trPr/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ФИО пострадавшего работника, должность, подразделение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Место, дата и время получения микроповреждения (микротравмы)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Краткие обстоятельства получения работником микроповреждения (микротравмы)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Причины микроповреждения (микротравмы)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Характер (описание) микротравмы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Принятые меры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Последствия микроповреждений (микротравмы)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ФИО лица, должность производившего запись</w:t>
            </w:r>
          </w:p>
        </w:tc>
      </w:tr>
      <w:tr>
        <w:trPr/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9</w:t>
            </w:r>
          </w:p>
        </w:tc>
      </w:tr>
      <w:tr>
        <w:trPr/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 </w:t>
            </w:r>
          </w:p>
        </w:tc>
      </w:tr>
      <w:tr>
        <w:trPr/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 </w:t>
            </w:r>
          </w:p>
        </w:tc>
      </w:tr>
    </w:tbl>
    <w:p>
      <w:pPr>
        <w:pStyle w:val="Normal"/>
        <w:rPr>
          <w:rFonts w:eastAsia="" w:eastAsiaTheme="minorEastAsia"/>
          <w:lang w:eastAsia="ru-RU"/>
        </w:rPr>
      </w:pPr>
      <w:r>
        <w:rPr>
          <w:rFonts w:eastAsia="" w:eastAsiaTheme="minorEastAsia"/>
          <w:lang w:eastAsia="ru-RU"/>
        </w:rPr>
      </w:r>
    </w:p>
    <w:p>
      <w:pPr>
        <w:pStyle w:val="Normal"/>
        <w:tabs>
          <w:tab w:val="clear" w:pos="708"/>
          <w:tab w:val="left" w:pos="7455" w:leader="none"/>
        </w:tabs>
        <w:spacing w:before="0" w:after="200"/>
        <w:rPr/>
      </w:pPr>
      <w:r>
        <w:rPr/>
      </w:r>
    </w:p>
    <w:sectPr>
      <w:type w:val="nextPage"/>
      <w:pgSz w:w="11906" w:h="16838"/>
      <w:pgMar w:left="1125" w:right="686" w:header="0" w:top="705" w:footer="0" w:bottom="713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ourier New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63af9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Times New Roman" w:hAnsi="Times New Roman"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Times New Roman" w:hAnsi="Times New Roman"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Application>LibreOffice/6.3.6.2$Linux_X86_64 LibreOffice_project/30$Build-2</Application>
  <Pages>5</Pages>
  <Words>1042</Words>
  <Characters>9557</Characters>
  <CharactersWithSpaces>10704</CharactersWithSpaces>
  <Paragraphs>134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2022-03-15T06:36:00Z</dcterms:created>
  <dc:creator>садик-10 1</dc:creator>
  <dc:description/>
  <dc:language>ru-RU</dc:language>
  <cp:lastModifiedBy/>
  <cp:lastPrinted>2022-03-31T11:21:51Z</cp:lastPrinted>
  <dcterms:modified xsi:type="dcterms:W3CDTF">2022-03-31T11:21:54Z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